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5CAB" w14:textId="77777777" w:rsidR="007D6867" w:rsidRDefault="007D6867" w:rsidP="007D6867">
      <w:pPr>
        <w:pStyle w:val="Tijeloteksta"/>
        <w:spacing w:line="276" w:lineRule="auto"/>
        <w:jc w:val="center"/>
      </w:pPr>
      <w:r>
        <w:rPr>
          <w:bCs w:val="0"/>
          <w:i/>
          <w:iCs/>
        </w:rPr>
        <w:t>KALENDAR RADA ŠKOLE</w:t>
      </w:r>
    </w:p>
    <w:p w14:paraId="35CCC392" w14:textId="77777777" w:rsidR="007D6867" w:rsidRDefault="007D6867" w:rsidP="007D6867">
      <w:pPr>
        <w:pStyle w:val="Tijeloteksta"/>
        <w:spacing w:line="276" w:lineRule="auto"/>
        <w:jc w:val="left"/>
        <w:rPr>
          <w:b w:val="0"/>
        </w:rPr>
      </w:pPr>
    </w:p>
    <w:p w14:paraId="0B777B67" w14:textId="77777777" w:rsidR="007D6867" w:rsidRDefault="007D6867" w:rsidP="007D6867">
      <w:pPr>
        <w:pStyle w:val="Tijeloteksta"/>
        <w:spacing w:line="276" w:lineRule="auto"/>
        <w:jc w:val="left"/>
        <w:rPr>
          <w:b w:val="0"/>
        </w:rPr>
      </w:pPr>
    </w:p>
    <w:p w14:paraId="01C5DD36" w14:textId="77777777" w:rsidR="007D6867" w:rsidRDefault="007D6867" w:rsidP="007D6867">
      <w:pPr>
        <w:pStyle w:val="Tijeloteksta"/>
        <w:spacing w:line="276" w:lineRule="auto"/>
      </w:pPr>
      <w:r>
        <w:rPr>
          <w:b w:val="0"/>
        </w:rPr>
        <w:t>Pravilnik o početku i završetku nastave i trajanju odmora učenika srednjih škola u školskoj godini 2025/2026. donijelo  je Ministarstvo znanosti obrazovanja i športa s potpisom ministra prof. dr.  sc. Radovana Fuchsa, a objavljen je u Narodnim novinama od 11. lipnja 2026.</w:t>
      </w:r>
    </w:p>
    <w:p w14:paraId="1EC41C56" w14:textId="77777777" w:rsidR="007D6867" w:rsidRDefault="007D6867" w:rsidP="007D6867">
      <w:pPr>
        <w:pStyle w:val="Tijeloteksta"/>
        <w:spacing w:line="276" w:lineRule="auto"/>
        <w:jc w:val="left"/>
        <w:rPr>
          <w:b w:val="0"/>
        </w:rPr>
      </w:pPr>
    </w:p>
    <w:p w14:paraId="647FE02A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  <w:sz w:val="20"/>
          <w:szCs w:val="20"/>
        </w:rPr>
        <w:t>Članak 1.</w:t>
      </w:r>
    </w:p>
    <w:p w14:paraId="18C7A2B2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(1) Ovom Odlukom propisuje se trajanje nastavne godine, odnosno početak i završetak nastave, trajanje polugodišta i trajanje učeničkih odmora te broj radnih dana u osnovnim i srednjim školama za školsku godinu 2025./2026.</w:t>
      </w:r>
    </w:p>
    <w:p w14:paraId="3DB94EAC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(2) Izrazi koji se koriste u ovoj odluci, a koji imaju rodno značenje, bez obzira na to jesu li korišteni u muškome ili ženskome rodu obuhvaćaju na jednak način i muški i ženski rod.</w:t>
      </w:r>
    </w:p>
    <w:p w14:paraId="090BE551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2.</w:t>
      </w:r>
    </w:p>
    <w:p w14:paraId="28691D2F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(1) Nastavna godina počinje 8. rujna 2025. godine, a završava 12. lipnja 2026. godine, odnosno 22. svibnja 2026. godine za učenike završnih razreda srednje škole.</w:t>
      </w:r>
    </w:p>
    <w:p w14:paraId="639155DC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(2) Nastava se ustrojava u dva polugodišta.</w:t>
      </w:r>
    </w:p>
    <w:p w14:paraId="5997C531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(3) Prvo polugodište traje od 8. rujna 2025. godine do 23. prosinca 2025. godine.</w:t>
      </w:r>
    </w:p>
    <w:p w14:paraId="2E74D4B3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(4) Drugo polugodište traje od 12. siječnja 2026. godine do 12. lipnja 2026. godine, a za učenike završnih razreda srednje škole do 22. svibnja 2026. godine.</w:t>
      </w:r>
    </w:p>
    <w:p w14:paraId="5310A015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3.</w:t>
      </w:r>
    </w:p>
    <w:p w14:paraId="3FDA234A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(1) Nastava se organizira i izvodi najmanje u 175 nastavnih dana, a za učenike završnih razreda srednje škole najmanje u 160 nastavnih dana.</w:t>
      </w:r>
    </w:p>
    <w:p w14:paraId="2E88A9AC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(2) Ako škola ne ostvari propisani nastavni plan i program/</w:t>
      </w:r>
      <w:proofErr w:type="spellStart"/>
      <w:r>
        <w:rPr>
          <w:color w:val="231F20"/>
        </w:rPr>
        <w:t>kurikul</w:t>
      </w:r>
      <w:proofErr w:type="spellEnd"/>
      <w:r>
        <w:rPr>
          <w:color w:val="231F20"/>
        </w:rPr>
        <w:t>, nastavna godina može se produljiti odlukom upravnog tijela županije nadležnog za poslove obrazovanja, odnosno Gradskoga ureda Grada Zagreba nadležnog za poslove obrazovanja (u daljnjem tekstu: nadležno upravno tijelo) uz prethodnu suglasnost ministarstva nadležnog za obrazovanje (u daljnjem tekstu: Ministarstvo) i nakon 12. lipnja 2026. godine, odnosno nakon 22. svibnja 2026. godine za završne razrede srednje škole.</w:t>
      </w:r>
    </w:p>
    <w:p w14:paraId="4BE1F284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4.</w:t>
      </w:r>
    </w:p>
    <w:p w14:paraId="36219349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(1) Zimski odmor za učenike počinje 24. prosinca 2025. godine i traje do 9. siječnja 2026. godine, s tim da nastava počinje 12. siječnja 2026. godine.</w:t>
      </w:r>
    </w:p>
    <w:p w14:paraId="411C2F7C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(2) Proljetni odmor za učenike počinje 30. ožujka 2026. godine i završava 6. travnja 2026. godine, s tim da nastava počinje 7. travnja 2026. godine.</w:t>
      </w:r>
    </w:p>
    <w:p w14:paraId="71568B53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5.</w:t>
      </w:r>
    </w:p>
    <w:p w14:paraId="202BE2D8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 xml:space="preserve">Ljetni odmor počinje 15. lipnja 2026. godine, osim za učenike koji polažu predmetni, razredni, dopunski ili razlikovni ispit, koji imaju dopunski nastavni rad, završni rad ili ispite </w:t>
      </w:r>
      <w:r>
        <w:rPr>
          <w:color w:val="231F20"/>
        </w:rPr>
        <w:lastRenderedPageBreak/>
        <w:t>državne mature, za učenike u programima čiji se veći dio izvodi u obliku praktične nastave i vježbi, kao i za učenike koji u to vrijeme imaju stručnu praksu, što se utvrđuje godišnjim planom i programom rada škole.</w:t>
      </w:r>
    </w:p>
    <w:p w14:paraId="4EAA3D54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  <w:rPr>
          <w:color w:val="231F20"/>
        </w:rPr>
      </w:pPr>
    </w:p>
    <w:p w14:paraId="73FF9694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6.</w:t>
      </w:r>
    </w:p>
    <w:p w14:paraId="2F40AE84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Iznimno, učenici u strukovnim programima/</w:t>
      </w:r>
      <w:proofErr w:type="spellStart"/>
      <w:r>
        <w:rPr>
          <w:color w:val="231F20"/>
        </w:rPr>
        <w:t>kurikulima</w:t>
      </w:r>
      <w:proofErr w:type="spellEnd"/>
      <w:r>
        <w:rPr>
          <w:color w:val="231F20"/>
        </w:rPr>
        <w:t xml:space="preserve"> čiji se veći dio izvodi u obliku učenja temeljenog na radu ili koji imaju stručnu praksu mogu imati i drukčiji raspored odmora, s tim da im ukupni odmor tijekom školske godine ne može biti kraći od 45 radnih dana, što se uređuje ugovorom, a sukladno Zakonu o strukovnom obrazovanju (»Narodne novine«, broj 30/09., 24/10., 22/13., 25/18. i 69/22.).</w:t>
      </w:r>
    </w:p>
    <w:p w14:paraId="5F73D671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7.</w:t>
      </w:r>
    </w:p>
    <w:p w14:paraId="79F69ABE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Godišnjim planom i programom rada škole utvrđuje se plan i raspored broja nastavnih dana potrebnih za provedbu nastavnoga plana i programa/</w:t>
      </w:r>
      <w:proofErr w:type="spellStart"/>
      <w:r>
        <w:rPr>
          <w:color w:val="231F20"/>
        </w:rPr>
        <w:t>kurikula</w:t>
      </w:r>
      <w:proofErr w:type="spellEnd"/>
      <w:r>
        <w:rPr>
          <w:color w:val="231F20"/>
        </w:rPr>
        <w:t xml:space="preserve"> te broj, plan i raspored ostalih nenastavnih ili nastavnih dana tijekom školske godine potrebnih za druge odgojno-obrazovne programe škole (ispite državne mature, školske priredbe, natjecanja, dan škole, dan župe, dan općine i grada te za izlete, ekskurzije i slično).</w:t>
      </w:r>
    </w:p>
    <w:p w14:paraId="049B683C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8.</w:t>
      </w:r>
    </w:p>
    <w:p w14:paraId="58FA66FD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Iznimno, u posebnim okolnostima koje nije bilo moguće planirati godišnjim planom i programom rada škole, škola može odstupiti od rokova utvrđenih ovom Odlukom, o čemu odlučuje ministar nadležan za obrazovanje na zahtjev škole i nadležnoga upravnog tijela.</w:t>
      </w:r>
    </w:p>
    <w:p w14:paraId="194DE3A9" w14:textId="77777777" w:rsidR="007D6867" w:rsidRDefault="007D6867" w:rsidP="007D6867">
      <w:pPr>
        <w:pStyle w:val="box480225"/>
        <w:shd w:val="clear" w:color="auto" w:fill="FFFFFF"/>
        <w:spacing w:before="103" w:after="48" w:line="276" w:lineRule="auto"/>
        <w:jc w:val="center"/>
        <w:textAlignment w:val="baseline"/>
      </w:pPr>
      <w:r>
        <w:rPr>
          <w:color w:val="231F20"/>
        </w:rPr>
        <w:t>Članak 9.</w:t>
      </w:r>
    </w:p>
    <w:p w14:paraId="5C238583" w14:textId="77777777" w:rsidR="007D6867" w:rsidRDefault="007D6867" w:rsidP="007D6867">
      <w:pPr>
        <w:pStyle w:val="box480225"/>
        <w:shd w:val="clear" w:color="auto" w:fill="FFFFFF"/>
        <w:spacing w:before="0" w:after="48" w:line="276" w:lineRule="auto"/>
        <w:ind w:firstLine="408"/>
        <w:textAlignment w:val="baseline"/>
      </w:pPr>
      <w:r>
        <w:rPr>
          <w:color w:val="231F20"/>
        </w:rPr>
        <w:t>Ova Odluka stupa na snagu osmoga dana od dana objave u »Narodnim novinama«.</w:t>
      </w:r>
    </w:p>
    <w:p w14:paraId="59C5D87E" w14:textId="77777777" w:rsidR="007D6867" w:rsidRDefault="007D6867" w:rsidP="007D6867">
      <w:pPr>
        <w:pStyle w:val="box480225"/>
        <w:shd w:val="clear" w:color="auto" w:fill="FFFFFF"/>
        <w:spacing w:before="0" w:after="0" w:line="276" w:lineRule="auto"/>
        <w:ind w:left="408"/>
        <w:textAlignment w:val="baseline"/>
      </w:pPr>
      <w:r>
        <w:rPr>
          <w:color w:val="231F20"/>
        </w:rPr>
        <w:t>Klasa: 602-01/25-01/00237</w:t>
      </w:r>
      <w:r>
        <w:rPr>
          <w:color w:val="231F20"/>
        </w:rPr>
        <w:br/>
      </w: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533-05-25-0001</w:t>
      </w:r>
      <w:r>
        <w:rPr>
          <w:color w:val="231F20"/>
        </w:rPr>
        <w:br/>
        <w:t>Zagreb, 6. lipnja 2025.</w:t>
      </w:r>
    </w:p>
    <w:p w14:paraId="160F34D0" w14:textId="77777777" w:rsidR="007D6867" w:rsidRDefault="007D6867" w:rsidP="007D6867">
      <w:pPr>
        <w:pStyle w:val="box480225"/>
        <w:shd w:val="clear" w:color="auto" w:fill="FFFFFF"/>
        <w:spacing w:before="0" w:after="0" w:line="276" w:lineRule="auto"/>
        <w:ind w:left="2712"/>
        <w:jc w:val="center"/>
        <w:textAlignment w:val="baseline"/>
      </w:pPr>
      <w:r>
        <w:rPr>
          <w:color w:val="231F20"/>
        </w:rPr>
        <w:t>Ministar</w:t>
      </w:r>
      <w:r>
        <w:rPr>
          <w:color w:val="231F20"/>
        </w:rPr>
        <w:br/>
      </w:r>
      <w:r>
        <w:rPr>
          <w:rStyle w:val="bold"/>
          <w:b/>
          <w:bCs/>
          <w:color w:val="231F20"/>
          <w:bdr w:val="none" w:sz="0" w:space="0" w:color="000000"/>
        </w:rPr>
        <w:t>prof. dr. sc. Radovan Fuchs, </w:t>
      </w:r>
      <w:r>
        <w:rPr>
          <w:color w:val="231F20"/>
        </w:rPr>
        <w:t>v. r.</w:t>
      </w:r>
    </w:p>
    <w:p w14:paraId="6069DDA3" w14:textId="77777777" w:rsidR="007D6867" w:rsidRDefault="007D6867" w:rsidP="007D6867">
      <w:pPr>
        <w:pStyle w:val="bezreda"/>
        <w:shd w:val="clear" w:color="auto" w:fill="FFFFFF"/>
        <w:spacing w:before="0" w:after="0" w:line="276" w:lineRule="auto"/>
        <w:textAlignment w:val="baseline"/>
        <w:rPr>
          <w:color w:val="231F20"/>
        </w:rPr>
      </w:pPr>
    </w:p>
    <w:p w14:paraId="58689A65" w14:textId="77777777" w:rsidR="007D6867" w:rsidRDefault="007D6867" w:rsidP="007D6867">
      <w:pPr>
        <w:pStyle w:val="Tijeloteksta"/>
        <w:spacing w:line="276" w:lineRule="auto"/>
        <w:rPr>
          <w:b w:val="0"/>
          <w:color w:val="231F20"/>
        </w:rPr>
      </w:pPr>
    </w:p>
    <w:p w14:paraId="3FF7E8E9" w14:textId="77777777" w:rsidR="007D6867" w:rsidRDefault="007D6867" w:rsidP="007D6867">
      <w:pPr>
        <w:pStyle w:val="Tijeloteksta"/>
        <w:spacing w:line="276" w:lineRule="auto"/>
        <w:rPr>
          <w:b w:val="0"/>
          <w:color w:val="231F20"/>
        </w:rPr>
      </w:pPr>
    </w:p>
    <w:p w14:paraId="24AF12C8" w14:textId="77777777" w:rsidR="007D6867" w:rsidRDefault="007D6867" w:rsidP="007D6867">
      <w:pPr>
        <w:pStyle w:val="Tijeloteksta"/>
        <w:spacing w:line="276" w:lineRule="auto"/>
        <w:jc w:val="left"/>
        <w:rPr>
          <w:b w:val="0"/>
          <w:i/>
          <w:iCs/>
          <w:color w:val="231F20"/>
        </w:rPr>
      </w:pPr>
    </w:p>
    <w:p w14:paraId="6B7037DA" w14:textId="77777777" w:rsidR="007D6867" w:rsidRDefault="007D6867" w:rsidP="007D6867">
      <w:pPr>
        <w:pStyle w:val="Tijeloteksta"/>
        <w:spacing w:line="276" w:lineRule="auto"/>
        <w:jc w:val="center"/>
        <w:rPr>
          <w:b w:val="0"/>
          <w:bCs w:val="0"/>
          <w:i/>
          <w:iCs/>
          <w:color w:val="231F20"/>
        </w:rPr>
      </w:pPr>
    </w:p>
    <w:p w14:paraId="4B1BA50C" w14:textId="77777777" w:rsidR="007D6867" w:rsidRDefault="007D6867" w:rsidP="007D6867">
      <w:pPr>
        <w:pStyle w:val="Tijeloteksta"/>
        <w:spacing w:line="276" w:lineRule="auto"/>
        <w:jc w:val="center"/>
        <w:rPr>
          <w:b w:val="0"/>
          <w:bCs w:val="0"/>
          <w:i/>
          <w:iCs/>
        </w:rPr>
      </w:pPr>
    </w:p>
    <w:p w14:paraId="7E97AB20" w14:textId="77777777" w:rsidR="007D6867" w:rsidRDefault="007D6867" w:rsidP="007D6867">
      <w:pPr>
        <w:pStyle w:val="Tijeloteksta"/>
        <w:spacing w:line="276" w:lineRule="auto"/>
        <w:jc w:val="center"/>
        <w:rPr>
          <w:b w:val="0"/>
          <w:bCs w:val="0"/>
          <w:i/>
          <w:iCs/>
        </w:rPr>
      </w:pPr>
    </w:p>
    <w:p w14:paraId="1B8CEECD" w14:textId="77777777" w:rsidR="007D6867" w:rsidRDefault="007D6867" w:rsidP="007D6867">
      <w:pPr>
        <w:pStyle w:val="Tijeloteksta"/>
        <w:spacing w:line="276" w:lineRule="auto"/>
        <w:jc w:val="center"/>
        <w:rPr>
          <w:b w:val="0"/>
          <w:bCs w:val="0"/>
          <w:i/>
          <w:iCs/>
        </w:rPr>
      </w:pPr>
    </w:p>
    <w:p w14:paraId="08B1F1D6" w14:textId="77777777" w:rsidR="007D6867" w:rsidRDefault="007D6867" w:rsidP="007D6867">
      <w:pPr>
        <w:pStyle w:val="Tijeloteksta"/>
        <w:spacing w:line="276" w:lineRule="auto"/>
        <w:jc w:val="center"/>
        <w:rPr>
          <w:bCs w:val="0"/>
          <w:i/>
          <w:iCs/>
        </w:rPr>
      </w:pPr>
    </w:p>
    <w:p w14:paraId="2D2EE46D" w14:textId="77777777" w:rsidR="007C5B5B" w:rsidRDefault="007C5B5B"/>
    <w:sectPr w:rsidR="007C5B5B" w:rsidSect="00F7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67"/>
    <w:rsid w:val="007C5B5B"/>
    <w:rsid w:val="007D6867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2355"/>
  <w15:chartTrackingRefBased/>
  <w15:docId w15:val="{B5675D77-B956-4E23-932C-464FE261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7D6867"/>
  </w:style>
  <w:style w:type="paragraph" w:styleId="Tijeloteksta">
    <w:name w:val="Body Text"/>
    <w:basedOn w:val="Normal"/>
    <w:link w:val="TijelotekstaChar"/>
    <w:rsid w:val="007D686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7D686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x480225">
    <w:name w:val="box_480225"/>
    <w:basedOn w:val="Normal"/>
    <w:rsid w:val="007D686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ezreda">
    <w:name w:val="bezreda"/>
    <w:basedOn w:val="Normal"/>
    <w:rsid w:val="007D686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</cp:lastModifiedBy>
  <cp:revision>1</cp:revision>
  <dcterms:created xsi:type="dcterms:W3CDTF">2025-10-15T07:29:00Z</dcterms:created>
  <dcterms:modified xsi:type="dcterms:W3CDTF">2025-10-15T07:29:00Z</dcterms:modified>
</cp:coreProperties>
</file>