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OBRAZAC POZIVA ZA ORGANIZACIJU VIŠEDNEVNE IZVANUČIONIČKE NASTAVE</w:t>
      </w:r>
    </w:p>
    <w:tbl>
      <w:tblPr>
        <w:tblStyle w:val="Table1"/>
        <w:tblW w:w="2854.0" w:type="dxa"/>
        <w:jc w:val="left"/>
        <w:tblInd w:w="0.0" w:type="dxa"/>
        <w:tblLayout w:type="fixed"/>
        <w:tblLook w:val="0400"/>
      </w:tblPr>
      <w:tblGrid>
        <w:gridCol w:w="1494"/>
        <w:gridCol w:w="1360"/>
        <w:tblGridChange w:id="0">
          <w:tblGrid>
            <w:gridCol w:w="1494"/>
            <w:gridCol w:w="1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Broj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color w:val="231f20"/>
                <w:sz w:val="24"/>
                <w:szCs w:val="24"/>
                <w:highlight w:val="white"/>
                <w:rtl w:val="0"/>
              </w:rPr>
              <w:t xml:space="preserve">3-2021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EB Garamond" w:cs="EB Garamond" w:eastAsia="EB Garamond" w:hAnsi="EB Garamond"/>
          <w:color w:val="000000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color w:val="ff0000"/>
          <w:sz w:val="20"/>
          <w:szCs w:val="20"/>
          <w:rtl w:val="0"/>
        </w:rPr>
        <w:t xml:space="preserve">Napomena: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Potrebna je</w:t>
      </w: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 isključivo usluga transfera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od Zagreba do La Roche-sur-Yon (Francuska)  i  od La Roche-sur-Yon do Zagreba.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71.000000000002" w:type="dxa"/>
        <w:jc w:val="left"/>
        <w:tblInd w:w="0.0" w:type="dxa"/>
        <w:tblLayout w:type="fixed"/>
        <w:tblLook w:val="0400"/>
      </w:tblPr>
      <w:tblGrid>
        <w:gridCol w:w="447"/>
        <w:gridCol w:w="361"/>
        <w:gridCol w:w="4611"/>
        <w:gridCol w:w="1500"/>
        <w:gridCol w:w="1095"/>
        <w:gridCol w:w="1035"/>
        <w:gridCol w:w="136"/>
        <w:gridCol w:w="629"/>
        <w:gridCol w:w="857"/>
        <w:tblGridChange w:id="0">
          <w:tblGrid>
            <w:gridCol w:w="447"/>
            <w:gridCol w:w="361"/>
            <w:gridCol w:w="4611"/>
            <w:gridCol w:w="1500"/>
            <w:gridCol w:w="1095"/>
            <w:gridCol w:w="1035"/>
            <w:gridCol w:w="136"/>
            <w:gridCol w:w="629"/>
            <w:gridCol w:w="8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Podaci o školi: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tražene podatke: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Naziv škole: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XVI gimnazija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Adresa: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Križanićeva 4a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Mjesto: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Zagreb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E-adresa na koju se dostavlja poziv: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left"/>
              <w:rPr>
                <w:rFonts w:ascii="EB Garamond" w:cs="EB Garamond" w:eastAsia="EB Garamond" w:hAnsi="EB Garamond"/>
                <w:color w:val="231f20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EB Garamond" w:cs="EB Garamond" w:eastAsia="EB Garamond" w:hAnsi="EB Garamond"/>
                  <w:color w:val="1155cc"/>
                  <w:sz w:val="18"/>
                  <w:szCs w:val="18"/>
                  <w:u w:val="single"/>
                  <w:rtl w:val="0"/>
                </w:rPr>
                <w:t xml:space="preserve">XVI.gimnazija@zg.t-com.hr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lef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      (čl. 13. st. 13.)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Korisnici usluge su učenici: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2., 3. i 4. 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razreda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Tip putovanja: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Uz planirano upisati broj dana i noćenja: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Škola u prirodi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Višednevna terenska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Školska ekskurzija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7 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6 noćenja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područje, ime/imena države/država: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Područje u Republici Hrvatskoj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Francuska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6"/>
                <w:szCs w:val="16"/>
                <w:rtl w:val="0"/>
              </w:rPr>
              <w:t xml:space="preserve">Planirano vrijeme realizacije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6"/>
                <w:szCs w:val="16"/>
                <w:rtl w:val="0"/>
              </w:rPr>
              <w:t xml:space="preserve">(predložiti u okvirnom terminu od dva tjedna):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5.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2.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11.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2.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2022.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Mjesec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Mjesec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Broj sudionika: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broj: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Predviđeni broj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8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s mogućnošću odstupanja za tri učenika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Predviđeni broj učitelja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2f2f2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Očekivani broj gratis ponuda za učenike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Plan puta: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Mjesto polaska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Zagreb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Imena mjesta (gradova i/ili naselja) koja se posjećuju: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La Roche-sur-Yon (Francuska)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Vrsta prijevoza: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Traženo označiti s X ili dopisati kombinacije: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Autobus koji udovoljava zakonskim propisima za prijevoz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Vlak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Brod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Zrakoplov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Kombinirani prijevoz (zrakoplov + vlak/autobus)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  <w:highlight w:val="re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Smještaj i prehrana: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highlight w:val="red"/>
                <w:rtl w:val="0"/>
              </w:rPr>
              <w:t xml:space="preserve">nije potrebno organizirati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Označiti s X ili dopisati traženo: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Hostel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Hotel, ako je moguće: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31f2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bliže centru grada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(Ime grada/gradova)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31f2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izvan grada s mogućnošću korištenja javnog prijevoza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(Ime grada/gradova)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231f20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nije bitna udaljenost od grada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(Ime grada/gradova)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Pansion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Prehrana na bazi polupansiona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Prehrana na bazi punoga pansiona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Drugi zahtjevi vezano uz smještaj i/ili prehranu (npr. za učenike s teškoćama, zdravstvenim problemima ili posebnom prehranom i sl.)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U cijenu ponude uračunati: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highlight w:val="red"/>
                <w:rtl w:val="0"/>
              </w:rPr>
              <w:t xml:space="preserve">nije potrebno organizirati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Upisati traženo s imenima svakog muzeja, nacionalnog parka ili parka prirode, dvorca, grada, radionice i sl.: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Ulaznice 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Sudjelovanje u radionicama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Turističkog vodiča za razgled grada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righ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(sva 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navedena odredišta)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U cijenu uključiti i stavke putnog osiguranja od: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Traženo označiti s X ili dopisati (za br. 12):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posljedica nesretnoga slučaja i bolesti na putovanju 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zdravstvenog osiguranja za vrijeme puta i boravka u inozemstvu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otkaza putovanja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troškova pomoći povratka u mjesto polazišta u slučaju nesreće i bolesti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oštećenja i gubitka prtljage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sz w:val="18"/>
                <w:szCs w:val="18"/>
                <w:rtl w:val="0"/>
              </w:rPr>
              <w:t xml:space="preserve">12. Dostava ponuda: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Rok dostave ponuda je 19.11.2021.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godine do </w:t>
            </w: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__12_ 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231f20"/>
                <w:sz w:val="18"/>
                <w:szCs w:val="18"/>
                <w:rtl w:val="0"/>
              </w:rPr>
              <w:t xml:space="preserve">sati.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Razmatranje ponuda održat će se u školi dana.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br w:type="textWrapping"/>
              <w:t xml:space="preserve">24.11.2021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6.0" w:type="dxa"/>
              <w:left w:w="96.0" w:type="dxa"/>
              <w:bottom w:w="120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left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18"/>
                <w:szCs w:val="18"/>
                <w:rtl w:val="0"/>
              </w:rPr>
              <w:t xml:space="preserve">u 14,00 sati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shd w:fill="ffffff" w:val="clear"/>
        <w:spacing w:after="0" w:line="240" w:lineRule="auto"/>
        <w:rPr>
          <w:rFonts w:ascii="EB Garamond" w:cs="EB Garamond" w:eastAsia="EB Garamond" w:hAnsi="EB Garamond"/>
          <w:color w:val="000000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1DF">
      <w:pPr>
        <w:shd w:fill="ffffff" w:val="clear"/>
        <w:spacing w:after="48" w:line="240" w:lineRule="auto"/>
        <w:ind w:firstLine="408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1. Prije potpisivanja ugovora za ponudu odabrani davatelj usluga dužan je dostaviti ili dati školi na uvid:</w:t>
      </w:r>
    </w:p>
    <w:p w:rsidR="00000000" w:rsidDel="00000000" w:rsidP="00000000" w:rsidRDefault="00000000" w:rsidRPr="00000000" w14:paraId="000001E1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a) dokaz o registraciji (preslika izvatka iz sudskog ili obrtnog registra) iz kojeg je razvidno da je davatelj usluga registriran za obavljanje djelatnosti turističke agencije,</w:t>
      </w:r>
    </w:p>
    <w:p w:rsidR="00000000" w:rsidDel="00000000" w:rsidP="00000000" w:rsidRDefault="00000000" w:rsidRPr="00000000" w14:paraId="000001E2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00000" w:rsidDel="00000000" w:rsidP="00000000" w:rsidRDefault="00000000" w:rsidRPr="00000000" w14:paraId="000001E3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2. Mjesec dana prije realizacije ugovora odabrani davatelj usluga dužan je dostaviti ili dati školi na uvid:</w:t>
      </w:r>
    </w:p>
    <w:p w:rsidR="00000000" w:rsidDel="00000000" w:rsidP="00000000" w:rsidRDefault="00000000" w:rsidRPr="00000000" w14:paraId="000001E4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a) dokaz o osiguranju jamčevine za slučaj nesolventnosti (za višednevnu ekskurziju ili višednevnu terensku nastavu),</w:t>
      </w:r>
    </w:p>
    <w:p w:rsidR="00000000" w:rsidDel="00000000" w:rsidP="00000000" w:rsidRDefault="00000000" w:rsidRPr="00000000" w14:paraId="000001E5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b) dokaz o osiguranju od odgovornosti za štetu koju turistička agencija prouzroči neispunjenjem, djelomičnim ispunjenjem ili neurednim ispunjenjem obveza iz paket-aranžmana (preslika polica).</w:t>
      </w:r>
    </w:p>
    <w:p w:rsidR="00000000" w:rsidDel="00000000" w:rsidP="00000000" w:rsidRDefault="00000000" w:rsidRPr="00000000" w14:paraId="000001E6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3. U slučaju da se poziv objavljuje sukladno čl. 13. st. 12. Pravilnika, dokaz iz točke 2. dostavlja se sedam (7) dana prije realizacije ugovora.</w:t>
      </w:r>
    </w:p>
    <w:p w:rsidR="00000000" w:rsidDel="00000000" w:rsidP="00000000" w:rsidRDefault="00000000" w:rsidRPr="00000000" w14:paraId="000001E7">
      <w:pPr>
        <w:shd w:fill="ffffff" w:val="clear"/>
        <w:spacing w:after="0" w:line="240" w:lineRule="auto"/>
        <w:rPr>
          <w:rFonts w:ascii="EB Garamond" w:cs="EB Garamond" w:eastAsia="EB Garamond" w:hAnsi="EB Garamond"/>
          <w:i w:val="1"/>
          <w:color w:val="231f2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231f20"/>
          <w:sz w:val="24"/>
          <w:szCs w:val="24"/>
          <w:rtl w:val="0"/>
        </w:rPr>
        <w:t xml:space="preserve">Napomena:</w:t>
      </w:r>
    </w:p>
    <w:p w:rsidR="00000000" w:rsidDel="00000000" w:rsidP="00000000" w:rsidRDefault="00000000" w:rsidRPr="00000000" w14:paraId="000001E8">
      <w:pPr>
        <w:shd w:fill="ffffff" w:val="clear"/>
        <w:spacing w:after="0" w:line="240" w:lineRule="auto"/>
        <w:rPr>
          <w:rFonts w:ascii="EB Garamond" w:cs="EB Garamond" w:eastAsia="EB Garamond" w:hAnsi="EB Garamond"/>
          <w:i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1) Pristigle ponude trebaju sadržavati i u cijenu uključivati:</w:t>
      </w:r>
    </w:p>
    <w:p w:rsidR="00000000" w:rsidDel="00000000" w:rsidP="00000000" w:rsidRDefault="00000000" w:rsidRPr="00000000" w14:paraId="000001EA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a) prijevoz sudionika isključivo prijevoznim sredstvima koji udovoljavaju propisima,</w:t>
      </w:r>
    </w:p>
    <w:p w:rsidR="00000000" w:rsidDel="00000000" w:rsidP="00000000" w:rsidRDefault="00000000" w:rsidRPr="00000000" w14:paraId="000001EB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b) osiguranje odgovornosti i jamčevine.</w:t>
      </w:r>
    </w:p>
    <w:p w:rsidR="00000000" w:rsidDel="00000000" w:rsidP="00000000" w:rsidRDefault="00000000" w:rsidRPr="00000000" w14:paraId="000001EC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2) Ponude trebaju biti:</w:t>
      </w:r>
    </w:p>
    <w:p w:rsidR="00000000" w:rsidDel="00000000" w:rsidP="00000000" w:rsidRDefault="00000000" w:rsidRPr="00000000" w14:paraId="000001ED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a) u skladu s posebnim propisima kojima se uređuje pružanje usluga u turizmu i obavljanje ugostiteljske djelatnosti ili sukladno posebnim propisima,</w:t>
      </w:r>
    </w:p>
    <w:p w:rsidR="00000000" w:rsidDel="00000000" w:rsidP="00000000" w:rsidRDefault="00000000" w:rsidRPr="00000000" w14:paraId="000001EE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b) razrađene prema traženim točkama i s iskazanom ukupnom cijenom za pojedinog učenika.</w:t>
      </w:r>
    </w:p>
    <w:p w:rsidR="00000000" w:rsidDel="00000000" w:rsidP="00000000" w:rsidRDefault="00000000" w:rsidRPr="00000000" w14:paraId="000001EF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3) U obzir će se uzimati ponude zaprimljene poštom na školsku ustanovu do navedenoga roka (dana i sata), odnosno e-poštom ako se postupak provodi sukladno čl. 13. st. 13. ovoga Pravilnika.</w:t>
      </w:r>
    </w:p>
    <w:p w:rsidR="00000000" w:rsidDel="00000000" w:rsidP="00000000" w:rsidRDefault="00000000" w:rsidRPr="00000000" w14:paraId="000001F0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000000" w:rsidDel="00000000" w:rsidP="00000000" w:rsidRDefault="00000000" w:rsidRPr="00000000" w14:paraId="000001F1">
      <w:pPr>
        <w:shd w:fill="ffffff" w:val="clear"/>
        <w:spacing w:after="48" w:line="240" w:lineRule="auto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5) Potencijalni davatelj usluga ne može dopisivati i nuditi dodatne pogodnosti.</w:t>
      </w:r>
    </w:p>
    <w:p w:rsidR="00000000" w:rsidDel="00000000" w:rsidP="00000000" w:rsidRDefault="00000000" w:rsidRPr="00000000" w14:paraId="000001F2">
      <w:pPr>
        <w:shd w:fill="ffffff" w:val="clear"/>
        <w:rPr>
          <w:rFonts w:ascii="Times New Roman" w:cs="Times New Roman" w:eastAsia="Times New Roman" w:hAnsi="Times New Roman"/>
          <w:color w:val="231f2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XVI.gimnazija@zg.t-com.h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GD2pIub27JvWEe5/tij2laEmQ==">AMUW2mVX0yTCSlCp7SQOvoXwTgtkghnY87OZYzewe7AKMdZ9Ahfk4ifWZXgsNKAwcqRv5J1G+bJOWqrACxvARAOqY2cR6O0HbiadGNK9n9zP0ZVrUxaG+SNfK2jHlNtePI/eLtA8vpwWPm/DQIoHC6zdq4ax0/HJPXM1ha5u1/VJtP1bz7t/+7n1oOnJ+p22Zuh5yRyvMJUV9jzRc1zFZL13dbMLLvTxvFlX0ZOH7PyIOREfCi7JwSp0HDbpk0vzkPDIWwWmMnMqHCsV5NF+g/fazs+p6Ts4Tvnse40YLXhZw9MdRoUNlHk56IoeqAgjgOo/DpmImL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